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5" w:rsidRDefault="00805215" w:rsidP="00AD0054">
      <w:pPr>
        <w:suppressAutoHyphens/>
        <w:autoSpaceDE w:val="0"/>
        <w:autoSpaceDN w:val="0"/>
        <w:adjustRightInd w:val="0"/>
        <w:spacing w:line="276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805215" w:rsidRDefault="00805215" w:rsidP="00AD0054">
      <w:pPr>
        <w:suppressAutoHyphens/>
        <w:autoSpaceDE w:val="0"/>
        <w:autoSpaceDN w:val="0"/>
        <w:adjustRightInd w:val="0"/>
        <w:spacing w:line="276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805215" w:rsidRDefault="00805215" w:rsidP="00AD0054">
      <w:pPr>
        <w:autoSpaceDE w:val="0"/>
        <w:autoSpaceDN w:val="0"/>
        <w:adjustRightInd w:val="0"/>
        <w:spacing w:after="120" w:line="276" w:lineRule="auto"/>
        <w:ind w:firstLine="284"/>
        <w:jc w:val="center"/>
        <w:rPr>
          <w:sz w:val="28"/>
          <w:szCs w:val="28"/>
        </w:rPr>
      </w:pPr>
    </w:p>
    <w:p w:rsidR="00805215" w:rsidRDefault="00805215" w:rsidP="00AD005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805215" w:rsidRDefault="00805215" w:rsidP="00AD005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805215" w:rsidTr="00805215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101</w:t>
            </w:r>
          </w:p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0054" w:rsidRPr="00AD0054" w:rsidRDefault="00AD0054" w:rsidP="00AD0054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AD0054" w:rsidRDefault="00AD0054" w:rsidP="00AD005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 проведении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муниципального этапа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Всероссийского конкурса «Юннат»</w:t>
      </w:r>
    </w:p>
    <w:p w:rsidR="00AD0054" w:rsidRDefault="00AD0054" w:rsidP="00AD005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приказом управления образования и науки  Тамбовской области от 22.05 18г № 1307 </w:t>
      </w:r>
      <w:r>
        <w:rPr>
          <w:rFonts w:eastAsia="SimSun"/>
          <w:sz w:val="28"/>
          <w:szCs w:val="28"/>
        </w:rPr>
        <w:t>«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О проведении регионального этапа Всероссийского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> 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конкурса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> 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«Юннат» 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и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календарем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Всероссийских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массовых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мероприятий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с</w:t>
      </w:r>
      <w:r w:rsidRPr="00AD0054">
        <w:rPr>
          <w:kern w:val="3"/>
          <w:sz w:val="28"/>
          <w:szCs w:val="28"/>
          <w:lang w:eastAsia="zh-CN" w:bidi="hi-IN"/>
        </w:rPr>
        <w:t xml:space="preserve"> об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учающимися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на2018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год, в рамках внедрения типовой модели реализации модульных программ дополнительного образования детей для сельской местности регионального приоритетного проекта «Доступное дополнительное образование для детей в Тамбовской области», утвержденного постановлением администрации области от 25.07.2017 №707, в целях развития интереса детей и подростков к сельскохозяйственному производству через непосредственное их участие в практической деятельности в области растениеводства на учебно-опытных участках образовательных организаций, ПРИКАЗЫВАЮ: </w:t>
      </w:r>
    </w:p>
    <w:p w:rsidR="00AD0054" w:rsidRPr="00AD0054" w:rsidRDefault="00AD0054" w:rsidP="0094642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ровести в период с 23 мая по </w:t>
      </w:r>
      <w:r>
        <w:rPr>
          <w:rFonts w:eastAsia="SimSun"/>
          <w:kern w:val="3"/>
          <w:sz w:val="28"/>
          <w:szCs w:val="28"/>
          <w:lang w:eastAsia="zh-CN" w:bidi="hi-IN"/>
        </w:rPr>
        <w:t>13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августа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2018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года муниципальный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этап Всероссийского конкурса «Юннат» (далее </w:t>
      </w:r>
      <w:r w:rsidRPr="00AD0054">
        <w:rPr>
          <w:kern w:val="3"/>
          <w:sz w:val="28"/>
          <w:szCs w:val="28"/>
          <w:lang w:eastAsia="zh-CN" w:bidi="hi-IN"/>
        </w:rPr>
        <w:t xml:space="preserve">–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Конкурс).</w:t>
      </w:r>
    </w:p>
    <w:p w:rsidR="00AD0054" w:rsidRPr="00AD0054" w:rsidRDefault="00AD0054" w:rsidP="0094642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line="276" w:lineRule="auto"/>
        <w:ind w:left="0" w:firstLine="567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Утвердить положение о проведении Конкурса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(Приложение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>)</w:t>
      </w:r>
    </w:p>
    <w:p w:rsidR="00AD0054" w:rsidRPr="00AD0054" w:rsidRDefault="00AD0054" w:rsidP="0094642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Утвердить состав оргкомитета Конкурса (Приложение 2).</w:t>
      </w:r>
    </w:p>
    <w:p w:rsidR="00AD0054" w:rsidRPr="00AD0054" w:rsidRDefault="00AD0054" w:rsidP="0094642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Директору МБОУ 2-Гавриловск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>ой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сош</w:t>
      </w:r>
      <w:r w:rsidR="009464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ФилимоновуА.А.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обеспечить участие учащихся и педагогов образовательных организаций области в Конкурсе.</w:t>
      </w:r>
    </w:p>
    <w:p w:rsidR="00AD0054" w:rsidRDefault="00AD0054" w:rsidP="0094642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Контроль за исполнением настоящего приказа </w:t>
      </w:r>
      <w:r>
        <w:rPr>
          <w:rFonts w:eastAsia="SimSun"/>
          <w:kern w:val="3"/>
          <w:sz w:val="28"/>
          <w:szCs w:val="28"/>
          <w:lang w:eastAsia="zh-CN" w:bidi="hi-IN"/>
        </w:rPr>
        <w:t>оставляю за собой.</w:t>
      </w:r>
    </w:p>
    <w:p w:rsidR="00AD0054" w:rsidRPr="00AD0054" w:rsidRDefault="00AD0054" w:rsidP="00946422">
      <w:pPr>
        <w:widowControl w:val="0"/>
        <w:tabs>
          <w:tab w:val="left" w:pos="0"/>
        </w:tabs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946422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</w:t>
      </w: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образования                                                            </w:t>
      </w:r>
      <w:r w:rsidR="00946422">
        <w:rPr>
          <w:rFonts w:eastAsia="SimSun"/>
          <w:sz w:val="28"/>
          <w:szCs w:val="28"/>
        </w:rPr>
        <w:t xml:space="preserve">                 Н.Н. Кузенкова</w:t>
      </w: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946422" w:rsidRDefault="00946422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P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Pr="00AD0054" w:rsidRDefault="00AD0054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  <w:r w:rsidRPr="00AD0054">
        <w:rPr>
          <w:kern w:val="1"/>
          <w:sz w:val="28"/>
          <w:szCs w:val="28"/>
          <w:lang w:eastAsia="zh-CN" w:bidi="hi-IN"/>
        </w:rPr>
        <w:lastRenderedPageBreak/>
        <w:t>Приложение 1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t>УТВЕРЖДЕНО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color w:val="000000"/>
          <w:spacing w:val="-4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>приказом</w:t>
      </w:r>
      <w:r w:rsidR="00D7202B"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>отдела</w:t>
      </w:r>
    </w:p>
    <w:p w:rsidR="00AD0054" w:rsidRPr="00AD0054" w:rsidRDefault="00D7202B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 xml:space="preserve">образования </w:t>
      </w:r>
    </w:p>
    <w:p w:rsidR="00AD0054" w:rsidRPr="00AD0054" w:rsidRDefault="00D7202B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от 24.05.18г</w:t>
      </w:r>
      <w:r w:rsidR="00AD0054" w:rsidRPr="00AD0054">
        <w:rPr>
          <w:color w:val="000000"/>
          <w:spacing w:val="8"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101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color w:val="011A0D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color w:val="011A0D"/>
          <w:kern w:val="3"/>
          <w:sz w:val="28"/>
          <w:szCs w:val="28"/>
          <w:lang w:eastAsia="zh-CN" w:bidi="hi-IN"/>
        </w:rPr>
        <w:t>ПОЛОЖЕНИЕ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о проведении 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tabs>
          <w:tab w:val="left" w:pos="1134"/>
          <w:tab w:val="left" w:pos="1365"/>
        </w:tabs>
        <w:suppressAutoHyphens/>
        <w:autoSpaceDN w:val="0"/>
        <w:ind w:firstLine="709"/>
        <w:textAlignment w:val="baseline"/>
        <w:rPr>
          <w:b/>
          <w:color w:val="011A0D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left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1. Общие положения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1.1. Настоящее положение определяет порядок организации и проведения  регионального  этапа  Всероссийского  конкурса  «Юннат» (далее – Конкурс).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2. Цели и задачи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2.1. Цель: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развитие интереса детей и подростков к сельскохозяйственному производству через непосредственное их участие в практической деятельности в области растениеводства на учебно-опытных участках образовательных организаций.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2.2. Задачи:</w:t>
      </w:r>
    </w:p>
    <w:p w:rsidR="00AD0054" w:rsidRPr="00AD0054" w:rsidRDefault="00AD0054" w:rsidP="00AD0054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подведение итогов учебно-опытнической и практической деятельности детей и подростков на учебно-опытных участках образовательных организаций;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выявление и поддержка учащихся, проявляющих интерес к учебно-опытнической и практической работе в области сельскохозяйственного производства;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развитие творческих способностей и устойчивого интереса к овладению технологиями выращивания экологически чистой сельскохозяйственной продукции;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формирование общей экологической культуры;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оказание методической помощи педагогическим работникам, занимающимся агроэкологическим, сельскохозяйственным образованием и воспитанием учащихся.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3. Участники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3.1. В Конкурсе принимают участие учащиеся от 14 до 18 лет и педагогические работники образовательных организаций общего и дополнительного образования.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left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3.2. Допускается индивидуальное и коллективное участие в Конкурсе.</w:t>
      </w:r>
    </w:p>
    <w:p w:rsidR="00AD0054" w:rsidRPr="00AD0054" w:rsidRDefault="00AD0054" w:rsidP="00AD0054">
      <w:pPr>
        <w:widowControl w:val="0"/>
        <w:tabs>
          <w:tab w:val="left" w:pos="0"/>
          <w:tab w:val="left" w:pos="720"/>
        </w:tabs>
        <w:suppressAutoHyphens/>
        <w:autoSpaceDN w:val="0"/>
        <w:ind w:left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4. Сроки и порядок проведения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left="709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4.1. Конкурс проводится с 23 мая по 5 сентября 2018 года.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left="709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>4.2. Этапы проведения Конкурса: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ab/>
        <w:t>первый э</w:t>
      </w:r>
      <w:r w:rsidR="00D7202B">
        <w:rPr>
          <w:rFonts w:eastAsia="SimSun"/>
          <w:bCs/>
          <w:kern w:val="3"/>
          <w:sz w:val="28"/>
          <w:szCs w:val="28"/>
          <w:lang w:eastAsia="zh-CN" w:bidi="hi-IN"/>
        </w:rPr>
        <w:t xml:space="preserve">тап – муниципальный (очный) с 24 мая по 13 </w:t>
      </w: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августа 2018 года;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ab/>
        <w:t>второй этап – региональный (заочный) с 17 августа по 5 сентября 2018 года.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4.3. Для участия во втором этапе Конкурса ,  в  срок  до  </w:t>
      </w:r>
      <w:r w:rsidR="00D7202B">
        <w:rPr>
          <w:rFonts w:eastAsia="SimSun"/>
          <w:b/>
          <w:kern w:val="3"/>
          <w:sz w:val="28"/>
          <w:szCs w:val="28"/>
          <w:lang w:eastAsia="zh-CN" w:bidi="hi-IN"/>
        </w:rPr>
        <w:t>13</w:t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 xml:space="preserve"> августа2018 года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необходимо предоставить </w:t>
      </w:r>
      <w:r w:rsidR="00D7202B">
        <w:rPr>
          <w:rFonts w:eastAsia="SimSun"/>
          <w:kern w:val="3"/>
          <w:sz w:val="28"/>
          <w:szCs w:val="28"/>
          <w:lang w:eastAsia="zh-CN" w:bidi="hi-IN"/>
        </w:rPr>
        <w:t>в отдел образования , с 2- Гавриловка , ул .Совеская , д28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анкеты-заявки победителей муниципального этапа (Приложение 1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согласие на обработку персональных данных (Приложение 2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протокол муниципального этапа, оформленный в соответствии с требованиями (Приложение 3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конкурсные работы победителей муниципального этапа в каждой номинации, оформленные в соответствии с требованиями (Приложение 4 к положению).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4.4. Конкурсные материалы, направленные на региональный этап Конкурса, не рецензируются и не возвращаются.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left="106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 xml:space="preserve">5. Содержание </w:t>
      </w:r>
    </w:p>
    <w:p w:rsidR="00AD0054" w:rsidRPr="00AD0054" w:rsidRDefault="00AD0054" w:rsidP="00AD0054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5.1. Конкурс  включает выполнение опытно-исследовательских работ и практических проектов по номинациям. </w:t>
      </w:r>
    </w:p>
    <w:p w:rsidR="00AD0054" w:rsidRPr="00AD0054" w:rsidRDefault="00AD0054" w:rsidP="00AD0054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5.1.1. Для учащихся: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«Полеводство»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«</w:t>
      </w: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Овощеводство»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(повышение урожайности путем применения новых агротехнических приемов, прогрессивных технологий возделывания экологически чистых овощных культур в закрытом и открытом грунтах; внедрение в производство высокоурожайных перспективных сортов, устойчивых к болезням и вредителям; сохранение биологических и вкусовых качеств; способы переработки овощной продукции);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«Плодоводство»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«Цветоводство с элементами ландшафтного дизайна»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lastRenderedPageBreak/>
        <w:t>«Лекарственные растения»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сырья).</w:t>
      </w:r>
    </w:p>
    <w:p w:rsidR="00AD0054" w:rsidRPr="00AD0054" w:rsidRDefault="00AD0054" w:rsidP="00AD0054">
      <w:pPr>
        <w:widowControl w:val="0"/>
        <w:shd w:val="clear" w:color="auto" w:fill="FFFFFF"/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5.1.2. Для педагогических работников: </w:t>
      </w:r>
    </w:p>
    <w:p w:rsidR="00AD0054" w:rsidRPr="00AD0054" w:rsidRDefault="00AD0054" w:rsidP="00AD005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iCs/>
          <w:kern w:val="3"/>
          <w:sz w:val="28"/>
          <w:szCs w:val="28"/>
          <w:lang w:eastAsia="zh-CN" w:bidi="hi-IN"/>
        </w:rPr>
        <w:t>«Трудовые объединения учащихся в условиях модернизации образования»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(представление опыта  работы педагогов – руководителей объединений естественнонаучной направленности дополнительного образования  по организации и содержанию практической деятельности учащихся в области растениеводства на учебно-опытных участках образовательных организаций).  </w:t>
      </w:r>
    </w:p>
    <w:p w:rsidR="00AD0054" w:rsidRPr="00AD0054" w:rsidRDefault="00AD0054" w:rsidP="00AD0054">
      <w:pPr>
        <w:widowControl w:val="0"/>
        <w:tabs>
          <w:tab w:val="left" w:pos="993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left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6. Критерии оценки конкурсных работ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6.1. Опытно-исследовательская работа: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обоснование цели,  задач и актуальности работы;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обоснование выбора методики;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полнота представленного материала;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глубина проработанности и осмысления материала, использование литературы;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практическая значимость;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экономическая эффективность агротехнических приемов;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статистическая и экономическая оценка прогнозируемых или полученных результатов работы;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обоснованность выводов;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качество оформления.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Максимальное количество баллов – 45.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6.2. Практический проект: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постановка цели и задач, их соответствие актуальности существующей проблемы;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оригинальность подходов в решении, наличие самостоятельного взгляда автора(ов) на решаемую проблему;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грамотность и логичность в последовательности реализации проекта;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практическая значимость проекта;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качество оформления.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Максимальное количество баллов – 25.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 xml:space="preserve">6.3. Описание опыта работы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по организации и содержанию практической деятельности учащихся в области растениеводства на учебно-опытных участках образовательных организаций</w:t>
      </w:r>
      <w:r w:rsidRPr="00AD0054">
        <w:rPr>
          <w:rFonts w:eastAsia="SimSun"/>
          <w:kern w:val="3"/>
          <w:sz w:val="28"/>
          <w:lang w:eastAsia="zh-CN" w:bidi="hi-IN"/>
        </w:rPr>
        <w:t xml:space="preserve">: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новаторство и уникальность в организации практической деятельности;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материально-техническое обеспечение;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содержание работы, организация образовательной деятельности и трудового воспитания;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lastRenderedPageBreak/>
        <w:t>разнообразие направлений и форм работы;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систематичность проводимой работы;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программно-методическое обеспечение содержания деятельности и его практическая значимость;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результативность, успешность в профессиональном самоопределении учащихся;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перспективы развития;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качество оформления и информативность представленных материалов.</w:t>
      </w:r>
    </w:p>
    <w:p w:rsidR="00AD0054" w:rsidRPr="00AD0054" w:rsidRDefault="00AD0054" w:rsidP="00AD0054">
      <w:pPr>
        <w:widowControl w:val="0"/>
        <w:tabs>
          <w:tab w:val="left" w:pos="1134"/>
          <w:tab w:val="left" w:pos="6015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Максимальное количество баллов – 45.</w:t>
      </w:r>
    </w:p>
    <w:p w:rsidR="00AD0054" w:rsidRPr="00AD0054" w:rsidRDefault="00AD0054" w:rsidP="00AD0054">
      <w:pPr>
        <w:widowControl w:val="0"/>
        <w:tabs>
          <w:tab w:val="left" w:pos="1134"/>
          <w:tab w:val="left" w:pos="6015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Руководство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7.1. Общее руководство по подготовке и проведению Конкурса  осуществляет оргкомитет.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7.2. Оргкомитет выполняет следующие функции: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принимает конкурсные работы для участия в Конкурсе;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организует работу по систематизации конкурсных работ в соответствии с настоящим положением;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утверждает состав жюри;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награждает победителей и призеров Конкурса;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7.4. Жюри выполняет следующие функции: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оценивает работы участников Конкурса;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определяет победителей и призеров в каждой номинации Конкурса (победителем (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место) становится участник, набравший максимальное количество баллов;  участники,  набравшие  более   85% от максимального количества баллов, становятся призерами (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III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место)).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 результатам Конкурса жюри на основании критериев составляет рейтинг участников (рейтинг = набранное количество баллов/максимальное количество баллов х 100%).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7.5. Жюри имеет право присуждать не все призовые места.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7.6. При спорных ситуациях председатель жюри имеет право решающего голоса. 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7.7. Решение жюри является окончательным и изменению, обжалованию и пересмотру не подлежит.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left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/>
          <w:bCs/>
          <w:kern w:val="1"/>
          <w:sz w:val="28"/>
          <w:szCs w:val="28"/>
          <w:lang w:eastAsia="zh-CN" w:bidi="hi-IN"/>
        </w:rPr>
        <w:t>8. Подведение итогов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kern w:val="1"/>
          <w:sz w:val="28"/>
          <w:szCs w:val="28"/>
          <w:lang w:eastAsia="zh-CN" w:bidi="hi-IN"/>
        </w:rPr>
        <w:t>8.1.</w:t>
      </w:r>
      <w:r w:rsidR="00D7202B">
        <w:rPr>
          <w:rFonts w:eastAsia="DejaVu Sans"/>
          <w:kern w:val="1"/>
          <w:sz w:val="28"/>
          <w:szCs w:val="28"/>
          <w:lang w:eastAsia="zh-CN" w:bidi="hi-IN"/>
        </w:rPr>
        <w:t xml:space="preserve"> Итоги Конкурса подводятся до 13 августа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2018 года.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kern w:val="1"/>
          <w:sz w:val="28"/>
          <w:szCs w:val="28"/>
          <w:lang w:eastAsia="zh-CN" w:bidi="hi-IN"/>
        </w:rPr>
        <w:t>8.2. Победители (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место) и </w:t>
      </w:r>
      <w:r w:rsidRPr="00AD0054">
        <w:rPr>
          <w:rFonts w:eastAsia="DejaVu Sans"/>
          <w:color w:val="000000"/>
          <w:kern w:val="1"/>
          <w:sz w:val="28"/>
          <w:szCs w:val="28"/>
          <w:lang w:eastAsia="zh-CN" w:bidi="hi-IN"/>
        </w:rPr>
        <w:t>призеры (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, 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III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место) в каждой номинации</w:t>
      </w:r>
      <w:r w:rsidR="00D7202B">
        <w:rPr>
          <w:rFonts w:eastAsia="DejaVu Sans"/>
          <w:kern w:val="1"/>
          <w:sz w:val="28"/>
          <w:szCs w:val="28"/>
          <w:lang w:eastAsia="zh-CN" w:bidi="hi-IN"/>
        </w:rPr>
        <w:t>награждаются дипломами отдела образования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.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Приложение 1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к положению 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Анкета-заявка участника регионального этапа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(заполняется разборчиво участником или руководителем)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Название работы, представляемой на региональный этап Конкурса___</w:t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Название номинации Конкурса______________________________________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3. Фамилия, имя, отчество (полностью) автора(ов), дата рождения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4. Фамилия, имя, отчество (полностью) руководителя работы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,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место работы и должность_______________________</w:t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5. Фамилия, имя, отчество (полностью) консультанта работы (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если имеется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),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место работы, должность, ученая степень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6. Место учебы (школа, класс) / место работы  (образовательная организация, должность) ________________________________________________________________________________________________________________________________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 Название образовательной организации, на базе которой выполнена работа, адрес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,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телефон,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e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-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mail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8. Домашний адрес, телефон,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e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-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mail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Дата заполнения «_____» _____________ 2018г.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Приложение 2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  <w:r w:rsidRPr="00AD0054">
        <w:rPr>
          <w:rFonts w:eastAsia="SimSun"/>
          <w:b/>
          <w:bCs/>
          <w:kern w:val="1"/>
          <w:lang w:bidi="hi-IN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rFonts w:eastAsia="SimSun"/>
          <w:b/>
          <w:bCs/>
          <w:kern w:val="1"/>
          <w:lang w:bidi="hi-IN"/>
        </w:rPr>
        <w:t>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Я, 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kern w:val="3"/>
          <w:vertAlign w:val="superscript"/>
          <w:lang w:bidi="hi-IN"/>
        </w:rPr>
        <w:t xml:space="preserve">                                                      (</w:t>
      </w:r>
      <w:r w:rsidRPr="00AD0054">
        <w:rPr>
          <w:i/>
          <w:iCs/>
          <w:kern w:val="3"/>
          <w:vertAlign w:val="superscript"/>
          <w:lang w:bidi="hi-IN"/>
        </w:rPr>
        <w:t>ФИО родителя или законного представителя)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зарегистрированный (-ая) по адресу: _____________________________________________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4820"/>
        <w:jc w:val="both"/>
        <w:textAlignment w:val="baseline"/>
        <w:rPr>
          <w:kern w:val="3"/>
          <w:vertAlign w:val="superscript"/>
          <w:lang w:bidi="hi-IN"/>
        </w:rPr>
      </w:pPr>
      <w:r w:rsidRPr="00AD0054">
        <w:rPr>
          <w:kern w:val="3"/>
          <w:vertAlign w:val="superscript"/>
          <w:lang w:bidi="hi-IN"/>
        </w:rPr>
        <w:t>(адрес места регистрации)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наименование документа, удостоверяющего личность _________ серия ___ №________________ выдан 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i/>
          <w:iCs/>
          <w:kern w:val="3"/>
          <w:vertAlign w:val="superscript"/>
          <w:lang w:bidi="hi-IN"/>
        </w:rPr>
        <w:t xml:space="preserve">                                                                                                              (когда и кем выдан)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i/>
          <w:kern w:val="3"/>
          <w:vertAlign w:val="superscript"/>
          <w:lang w:bidi="hi-IN"/>
        </w:rPr>
      </w:pPr>
      <w:r w:rsidRPr="00AD0054">
        <w:rPr>
          <w:i/>
          <w:kern w:val="3"/>
          <w:vertAlign w:val="superscript"/>
          <w:lang w:bidi="hi-IN"/>
        </w:rPr>
        <w:lastRenderedPageBreak/>
        <w:t>(ФИО несовершеннолетнего)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зарегистрированного по адресу:__________________________________________________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4536"/>
        <w:jc w:val="both"/>
        <w:textAlignment w:val="baseline"/>
        <w:rPr>
          <w:i/>
          <w:kern w:val="3"/>
          <w:vertAlign w:val="superscript"/>
          <w:lang w:bidi="hi-IN"/>
        </w:rPr>
      </w:pPr>
      <w:r w:rsidRPr="00AD0054">
        <w:rPr>
          <w:i/>
          <w:kern w:val="3"/>
          <w:vertAlign w:val="superscript"/>
          <w:lang w:bidi="hi-IN"/>
        </w:rPr>
        <w:t>(адрес места регистрации несовершеннолетнего)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textAlignment w:val="baseline"/>
        <w:rPr>
          <w:i/>
          <w:iCs/>
          <w:kern w:val="3"/>
          <w:lang w:bidi="hi-IN"/>
        </w:rPr>
      </w:pPr>
      <w:r w:rsidRPr="00AD0054">
        <w:rPr>
          <w:kern w:val="3"/>
          <w:lang w:bidi="hi-IN"/>
        </w:rPr>
        <w:t>_____________________________________________________________________________, на основании</w:t>
      </w:r>
      <w:r w:rsidRPr="00AD0054">
        <w:rPr>
          <w:i/>
          <w:iCs/>
          <w:kern w:val="3"/>
          <w:lang w:bidi="hi-IN"/>
        </w:rPr>
        <w:t>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i/>
          <w:iCs/>
          <w:kern w:val="3"/>
          <w:vertAlign w:val="superscript"/>
          <w:lang w:bidi="hi-IN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cs="Calibri"/>
          <w:i/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AD0054">
        <w:rPr>
          <w:rFonts w:cs="Calibri"/>
          <w:i/>
          <w:kern w:val="3"/>
          <w:lang w:eastAsia="zh-CN" w:bidi="hi-IN"/>
        </w:rPr>
        <w:t>фамилия, имя, отчество; дата рождения; домашний адрес; место учебы; класс; номинация;  биометрические данные (фото и видео изображения).</w:t>
      </w:r>
      <w:r w:rsidRPr="00AD0054">
        <w:rPr>
          <w:rFonts w:cs="Calibri"/>
          <w:i/>
          <w:kern w:val="3"/>
          <w:vertAlign w:val="superscript"/>
          <w:lang w:eastAsia="zh-CN" w:bidi="hi-IN"/>
        </w:rPr>
        <w:footnoteReference w:id="2"/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eastAsia="zh-CN" w:bidi="hi-IN"/>
        </w:rPr>
        <w:t xml:space="preserve">Я даю согласие на использование персональных данных несовершеннолетнего </w:t>
      </w:r>
      <w:r w:rsidRPr="00AD0054">
        <w:rPr>
          <w:kern w:val="3"/>
          <w:lang w:bidi="hi-IN"/>
        </w:rPr>
        <w:t>исключительно в целях оформления и всех необходимых документов, требующихся в процессе организации и проведения регионального этапа Всероссийского конкурса «Юннат» (далее – Конкурс), а также последующих мероприятий, сопряженных с Конкурсом.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AD0054">
        <w:rPr>
          <w:rFonts w:eastAsia="Calibri"/>
          <w:lang w:eastAsia="en-US"/>
        </w:rPr>
        <w:t>ФГБОУ ДО ФДЭБЦ и  Минобрнауки России</w:t>
      </w:r>
      <w:r w:rsidRPr="00AD0054">
        <w:rPr>
          <w:kern w:val="3"/>
          <w:lang w:bidi="hi-IN"/>
        </w:rPr>
        <w:t>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Я проинформирован, что </w:t>
      </w:r>
      <w:r w:rsidRPr="00AD0054">
        <w:rPr>
          <w:kern w:val="3"/>
          <w:lang w:eastAsia="zh-CN" w:bidi="hi-IN"/>
        </w:rPr>
        <w:t xml:space="preserve">Операторы </w:t>
      </w:r>
      <w:r w:rsidRPr="00AD0054">
        <w:rPr>
          <w:kern w:val="3"/>
          <w:lang w:bidi="hi-IN"/>
        </w:rPr>
        <w:t>гарантируют</w:t>
      </w:r>
      <w:r w:rsidRPr="00AD0054">
        <w:rPr>
          <w:rFonts w:ascii="Calibri" w:hAnsi="Calibri" w:cs="Calibri"/>
          <w:i/>
          <w:iCs/>
          <w:kern w:val="3"/>
          <w:vertAlign w:val="superscript"/>
          <w:lang w:eastAsia="zh-CN" w:bidi="hi-IN"/>
        </w:rPr>
        <w:tab/>
      </w:r>
      <w:r w:rsidRPr="00AD0054">
        <w:rPr>
          <w:kern w:val="3"/>
          <w:lang w:bidi="hi-IN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«____» ___________ 201__г.           _____________ /_________________________________/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AD0054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sz w:val="26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  <w:r w:rsidRPr="00AD0054">
        <w:rPr>
          <w:rFonts w:eastAsia="SimSun"/>
          <w:b/>
          <w:bCs/>
          <w:kern w:val="1"/>
          <w:lang w:bidi="hi-IN"/>
        </w:rPr>
        <w:t>Согласие на обработку персональных данных совершеннолетнего  участника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rFonts w:eastAsia="SimSun"/>
          <w:b/>
          <w:bCs/>
          <w:kern w:val="1"/>
          <w:lang w:bidi="hi-IN"/>
        </w:rPr>
        <w:t>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Я, 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(ФИО)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(адрес места регистрации)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наименование документа удостоверяющего личность ___________ серия___________ №________________ выдан _______________________________________________________________________,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(когда и кем выдан)</w:t>
      </w:r>
    </w:p>
    <w:p w:rsidR="00AD0054" w:rsidRPr="00AD0054" w:rsidRDefault="00AD0054" w:rsidP="00AD0054">
      <w:pPr>
        <w:widowControl w:val="0"/>
        <w:suppressAutoHyphens/>
        <w:autoSpaceDN w:val="0"/>
        <w:spacing w:before="120"/>
        <w:jc w:val="both"/>
        <w:textAlignment w:val="baseline"/>
        <w:rPr>
          <w:rFonts w:cs="Calibri"/>
          <w:i/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 и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</w:t>
      </w:r>
      <w:r w:rsidRPr="00AD0054">
        <w:rPr>
          <w:kern w:val="3"/>
          <w:lang w:eastAsia="zh-CN" w:bidi="hi-IN"/>
        </w:rPr>
        <w:lastRenderedPageBreak/>
        <w:t xml:space="preserve">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AD0054">
        <w:rPr>
          <w:rFonts w:cs="Calibri"/>
          <w:i/>
          <w:kern w:val="3"/>
          <w:lang w:eastAsia="zh-CN" w:bidi="hi-IN"/>
        </w:rPr>
        <w:t>фамилия, имя, отчество; дата рождения; паспортные данные; домашний адрес; место учебы/работы; класс/должность; номинация; биометрические данные (фото и видео изображения).</w:t>
      </w:r>
      <w:r w:rsidRPr="00AD0054">
        <w:rPr>
          <w:rFonts w:cs="Calibri"/>
          <w:i/>
          <w:kern w:val="3"/>
          <w:vertAlign w:val="superscript"/>
          <w:lang w:eastAsia="zh-CN" w:bidi="hi-IN"/>
        </w:rPr>
        <w:footnoteReference w:id="3"/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eastAsia="zh-CN" w:bidi="hi-IN"/>
        </w:rPr>
        <w:t xml:space="preserve">Я даю согласие на использование персональных данных </w:t>
      </w:r>
      <w:r w:rsidRPr="00AD0054">
        <w:rPr>
          <w:kern w:val="3"/>
          <w:lang w:bidi="hi-IN"/>
        </w:rPr>
        <w:t xml:space="preserve">исключительно в целях оформления всех необходимых документов, требующихся в процессе организации и проведения регионального этапа Всероссийского конкурса «Юннат» (далее – Конкурс), а также последующих мероприятий, сопряженных с Конкурсом.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AD0054">
        <w:rPr>
          <w:rFonts w:eastAsia="Calibri"/>
          <w:lang w:eastAsia="en-US"/>
        </w:rPr>
        <w:t>ФГБОУ ДО ФДЭБЦ и  Минобрнауки России</w:t>
      </w:r>
      <w:r w:rsidRPr="00AD0054">
        <w:rPr>
          <w:kern w:val="3"/>
          <w:lang w:bidi="hi-IN"/>
        </w:rPr>
        <w:t xml:space="preserve">. 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Я проинформирован, что </w:t>
      </w:r>
      <w:r w:rsidRPr="00AD0054">
        <w:rPr>
          <w:kern w:val="3"/>
          <w:lang w:eastAsia="zh-CN" w:bidi="hi-IN"/>
        </w:rPr>
        <w:t xml:space="preserve">Операторы </w:t>
      </w:r>
      <w:r w:rsidRPr="00AD0054">
        <w:rPr>
          <w:kern w:val="3"/>
          <w:lang w:bidi="hi-IN"/>
        </w:rPr>
        <w:t>гарантируют</w:t>
      </w:r>
      <w:r w:rsidRPr="00AD0054">
        <w:rPr>
          <w:rFonts w:ascii="Calibri" w:hAnsi="Calibri" w:cs="Calibri"/>
          <w:i/>
          <w:iCs/>
          <w:kern w:val="3"/>
          <w:vertAlign w:val="superscript"/>
          <w:lang w:eastAsia="zh-CN" w:bidi="hi-IN"/>
        </w:rPr>
        <w:tab/>
      </w:r>
      <w:r w:rsidRPr="00AD0054">
        <w:rPr>
          <w:kern w:val="3"/>
          <w:lang w:bidi="hi-IN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 xml:space="preserve"> «____»___________ 201__г.          _____________ /_________________/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pageBreakBefore/>
        <w:widowControl w:val="0"/>
        <w:tabs>
          <w:tab w:val="left" w:pos="709"/>
        </w:tabs>
        <w:suppressAutoHyphens/>
        <w:jc w:val="right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Cs/>
          <w:kern w:val="1"/>
          <w:sz w:val="28"/>
          <w:szCs w:val="28"/>
          <w:lang w:eastAsia="zh-CN" w:bidi="hi-IN"/>
        </w:rPr>
        <w:lastRenderedPageBreak/>
        <w:t>Приложение 3</w:t>
      </w:r>
    </w:p>
    <w:p w:rsidR="00AD0054" w:rsidRPr="00AD0054" w:rsidRDefault="00AD0054" w:rsidP="00AD0054">
      <w:pPr>
        <w:widowControl w:val="0"/>
        <w:tabs>
          <w:tab w:val="left" w:pos="709"/>
        </w:tabs>
        <w:suppressAutoHyphens/>
        <w:ind w:firstLine="709"/>
        <w:jc w:val="right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Cs/>
          <w:kern w:val="1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b/>
          <w:kern w:val="3"/>
          <w:sz w:val="28"/>
          <w:szCs w:val="28"/>
          <w:lang w:eastAsia="zh-CN" w:bidi="hi-IN"/>
        </w:rPr>
        <w:t>Требования к оформлению протокола муниципального этапа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по итогам муниципального этапа Конкурса оформляется в свободной форме и утверждается подписью председателя оргкомитета и гербовой печатью.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В числе обязательных сведений в протоколе должны быть указаны: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образовательная организация, осуществляющая проведение муниципального этапа Конкурса;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Ф.И.О. сотрудника, ответственного за проведение муниципального этапа Конкурса;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список участников муниципального этапа Конкурса (Ф.И.О., образовательная организация, класс/должность (для педагогических работников));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сведения о победителях и призерах (Ф.И.О., образовательная организация, класс/должность (для педагогических работников)).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Приложение 4 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Требования к оформлению конкурсных работ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1. Опытно-исследовательская работа должна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образовательной организации и объединения учащихся;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тему работы;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автора(ов), класс;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руководителя и консультанта (если имеются);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год выполнения работы;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оглавление;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введение с обязательной формулировкой проблематики;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актуальность;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цель и задачи работы;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краткий обзор литературных источников по проблеме исследования;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место и сроки проведения опыта;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характеристику климатических, почвенных условий района и историю опытного участка;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прогнозы или полученные результаты опытов, их обсуждение;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выводы (краткие ответы на вопросы, поставленные в задачах);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заключение, где могут быть отмечены лица, помогавшие в выполнении работы, намечены дальнейшие перспективы;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список использованной литературы, оформленный в соответствии с правилами составления библиографического списка. 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В тексте работы должны быть ссылки на использованные литературные источники.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142"/>
          <w:tab w:val="left" w:pos="567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приложения, которые должны быть пронумерованы и озаглавлены. В тексте работы обязательно  указываются ссылки на приложения. 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2. Практический проект должен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образовательной организации и объединения учащихся;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проекта;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автора(ов), класс;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Ф.И.О. (полностью) руководителя и консультанта (если имеются);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год выполнения проекта;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lastRenderedPageBreak/>
        <w:tab/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оглавление;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введение с обязательным указанием проблемы, на решение которой направлен проект;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актуальность;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цель и задачи проекта;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механизмы и этапы реализации;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практическая значимость.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В приложении должен быть наглядный материал (по усмотрению автора(ов)), раскрывающий содержание всех этапов реализации проекта.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3. Описание опыта работы по организации и содержанию практической деятельности учащихся в области растениеводства на учебно-опытных участках образовательных организаций должно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название образовательной организации, представляющей опыт работы;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Ф.И.О. автора(ов) с указанием должности;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название темы, по которой представлен опыт работы;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год представления опыта работы;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краткую историю вопроса, на решение которого  направлено действие (муниципалитета, организации, руководителя учебного объединения);</w:t>
      </w:r>
    </w:p>
    <w:p w:rsidR="00AD0054" w:rsidRPr="00AD0054" w:rsidRDefault="00AD0054" w:rsidP="00AD0054">
      <w:pPr>
        <w:tabs>
          <w:tab w:val="left" w:pos="1134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         характеристику условий, в которых создавался опыт;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описание и анализ оригинального  практического опыта в динамике;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изложение достигнутых результатов и перспективы на дальнейшую работу.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Приложением к описанию опыта работы могут быть методические материалы: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учебно-наглядные пособия;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дидактический и игровой материалы;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разработки мероприятий;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инновационные методики и технологии агроэкологического образования и т.п.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Все текстовые материалы должны быть напечатаны на русском языке, пронумерованы и скреплены в папке-скоросшивателе.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Работы, оформление которых не соответствует вышеуказанным требованиям, не рассматриваются.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right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right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lastRenderedPageBreak/>
        <w:t>Приложение 2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t>УТВЕРЖДЕН</w:t>
      </w:r>
      <w:r w:rsidR="008A17A2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t>О</w:t>
      </w:r>
    </w:p>
    <w:p w:rsidR="00AD0054" w:rsidRPr="00AD0054" w:rsidRDefault="008A17A2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>приказом отдела</w:t>
      </w:r>
    </w:p>
    <w:p w:rsidR="00AD0054" w:rsidRPr="00AD0054" w:rsidRDefault="008A17A2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 xml:space="preserve">образования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от_</w:t>
      </w:r>
      <w:r w:rsidR="008A17A2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24.05.18г</w:t>
      </w:r>
      <w:r w:rsidRPr="00AD0054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 xml:space="preserve">№ </w:t>
      </w:r>
      <w:r w:rsidR="008A17A2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101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Состав оргкомитета</w:t>
      </w:r>
    </w:p>
    <w:p w:rsidR="00AD0054" w:rsidRPr="00AD0054" w:rsidRDefault="008A17A2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муниципального </w:t>
      </w:r>
      <w:r w:rsidR="00AD0054" w:rsidRPr="00AD0054">
        <w:rPr>
          <w:rFonts w:eastAsia="SimSun"/>
          <w:b/>
          <w:kern w:val="3"/>
          <w:sz w:val="28"/>
          <w:szCs w:val="28"/>
          <w:lang w:eastAsia="zh-CN" w:bidi="hi-IN"/>
        </w:rPr>
        <w:t>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8A17A2" w:rsidRPr="0045362F" w:rsidRDefault="008A17A2" w:rsidP="008A17A2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8A17A2" w:rsidRDefault="008A17A2" w:rsidP="008A17A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 , зам. главы по социальным вопросам.</w:t>
      </w:r>
    </w:p>
    <w:p w:rsidR="008A17A2" w:rsidRPr="0045362F" w:rsidRDefault="008A17A2" w:rsidP="008A17A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Кузенкова Н.Н.- зам. председателя, начальник отдела образования</w:t>
      </w: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8A17A2" w:rsidRPr="0045362F" w:rsidRDefault="008A17A2" w:rsidP="008A17A2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8A17A2" w:rsidRPr="0045362F" w:rsidRDefault="008A17A2" w:rsidP="008A17A2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8A17A2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8A17A2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Мешкова  Е. Ю..- специалист отдела образования</w:t>
      </w:r>
    </w:p>
    <w:p w:rsidR="008A17A2" w:rsidRPr="0045362F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8A17A2" w:rsidRPr="0045362F" w:rsidRDefault="008A17A2" w:rsidP="008A17A2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AD0054" w:rsidRPr="00AD0054" w:rsidRDefault="00AD0054" w:rsidP="00AD0054">
      <w:pPr>
        <w:widowControl w:val="0"/>
        <w:tabs>
          <w:tab w:val="left" w:pos="708"/>
        </w:tabs>
        <w:suppressAutoHyphens/>
        <w:autoSpaceDN w:val="0"/>
        <w:ind w:firstLine="851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AD0054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AD0054" w:rsidRPr="00AD0054" w:rsidRDefault="00AD0054" w:rsidP="00AD0054">
      <w:pPr>
        <w:tabs>
          <w:tab w:val="left" w:pos="709"/>
          <w:tab w:val="left" w:pos="1134"/>
        </w:tabs>
        <w:suppressAutoHyphens/>
        <w:ind w:left="851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spacing w:after="120"/>
        <w:ind w:firstLine="851"/>
        <w:jc w:val="both"/>
        <w:rPr>
          <w:rFonts w:ascii="Liberation Serif" w:hAnsi="Liberation Serif" w:cs="DejaVu Sans"/>
          <w:kern w:val="1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851"/>
        <w:textAlignment w:val="baseline"/>
        <w:rPr>
          <w:rFonts w:eastAsia="SimSun" w:cs="Mangal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24BA" w:rsidRDefault="00DF24BA" w:rsidP="00AD0054"/>
    <w:sectPr w:rsidR="00DF24BA" w:rsidSect="0066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4F" w:rsidRDefault="00F1704F" w:rsidP="00AD0054">
      <w:r>
        <w:separator/>
      </w:r>
    </w:p>
  </w:endnote>
  <w:endnote w:type="continuationSeparator" w:id="1">
    <w:p w:rsidR="00F1704F" w:rsidRDefault="00F1704F" w:rsidP="00AD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4F" w:rsidRDefault="00F1704F" w:rsidP="00AD0054">
      <w:r>
        <w:separator/>
      </w:r>
    </w:p>
  </w:footnote>
  <w:footnote w:type="continuationSeparator" w:id="1">
    <w:p w:rsidR="00F1704F" w:rsidRDefault="00F1704F" w:rsidP="00AD0054">
      <w:r>
        <w:continuationSeparator/>
      </w:r>
    </w:p>
  </w:footnote>
  <w:footnote w:id="2">
    <w:p w:rsidR="00AD0054" w:rsidRDefault="00AD0054" w:rsidP="00AD0054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AD0054" w:rsidRDefault="00AD0054" w:rsidP="00AD0054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5066F9"/>
    <w:multiLevelType w:val="multilevel"/>
    <w:tmpl w:val="1974F228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4697D47"/>
    <w:multiLevelType w:val="hybridMultilevel"/>
    <w:tmpl w:val="D6784C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C6247"/>
    <w:multiLevelType w:val="hybridMultilevel"/>
    <w:tmpl w:val="F328E6F2"/>
    <w:lvl w:ilvl="0" w:tplc="3964FB7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215"/>
    <w:rsid w:val="005A6740"/>
    <w:rsid w:val="00665EA8"/>
    <w:rsid w:val="007074B4"/>
    <w:rsid w:val="007D78B6"/>
    <w:rsid w:val="00805215"/>
    <w:rsid w:val="008A17A2"/>
    <w:rsid w:val="00946422"/>
    <w:rsid w:val="00AD0054"/>
    <w:rsid w:val="00B266D3"/>
    <w:rsid w:val="00D7202B"/>
    <w:rsid w:val="00DF24BA"/>
    <w:rsid w:val="00F1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05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D00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D00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05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D00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D00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1D0B-9BA0-4CE6-BDC0-71F5BE2F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2018-07-06T10:46:00Z</cp:lastPrinted>
  <dcterms:created xsi:type="dcterms:W3CDTF">2018-07-06T06:56:00Z</dcterms:created>
  <dcterms:modified xsi:type="dcterms:W3CDTF">2018-09-03T10:57:00Z</dcterms:modified>
</cp:coreProperties>
</file>